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84B"/>
          <w:sz w:val="32"/>
        </w:rPr>
        <w:t>SERIES 66 OUTLINE CHECKLIST</w:t>
      </w:r>
    </w:p>
    <w:p>
      <w:r>
        <w:rPr>
          <w:i/>
        </w:rPr>
        <w:t>SeriesPrepKit - seriesprepkit.com</w:t>
      </w:r>
    </w:p>
    <w:p>
      <w:r>
        <w:t>Official outline: NASAA - Series 66 Test Specifications (effective June 12, 2023). 100 scored questions, 2 hr 30 min, pass: 73 of 100 correct (73%).</w:t>
      </w:r>
    </w:p>
    <w:p>
      <w:pPr>
        <w:spacing w:before="160"/>
      </w:pPr>
      <w:r>
        <w:rPr>
          <w:b/>
          <w:color w:val="14284B"/>
          <w:sz w:val="23"/>
        </w:rPr>
        <w:t>[ ] I. Economic Factors and Business Information (8%, 8 questions)</w:t>
      </w:r>
    </w:p>
    <w:p>
      <w:pPr>
        <w:pStyle w:val="ListBullet"/>
      </w:pPr>
      <w:r>
        <w:t>[ ] Time value of money, descriptive statistics, ratios and valuation measures. The Series 66 drops the macro-economics block that appears on the 65.</w:t>
      </w:r>
    </w:p>
    <w:p>
      <w:r>
        <w:rPr>
          <w:i/>
          <w:sz w:val="18"/>
        </w:rPr>
        <w:t>Trap: Spending 65-level hours on economics: it is only 8% of the 66.</w:t>
      </w:r>
    </w:p>
    <w:p>
      <w:pPr>
        <w:spacing w:before="160"/>
      </w:pPr>
      <w:r>
        <w:rPr>
          <w:b/>
          <w:color w:val="14284B"/>
          <w:sz w:val="23"/>
        </w:rPr>
        <w:t>[ ] II. Investment Vehicle Characteristics (17%, 17 questions)</w:t>
      </w:r>
    </w:p>
    <w:p>
      <w:pPr>
        <w:pStyle w:val="ListBullet"/>
      </w:pPr>
      <w:r>
        <w:t>[ ] Fixed income and equity valuation factors, pooled investments, derivatives, alternatives and insurance products at an adviser level.</w:t>
      </w:r>
    </w:p>
    <w:p>
      <w:r>
        <w:rPr>
          <w:i/>
          <w:sz w:val="18"/>
        </w:rPr>
        <w:t>Trap: Re-learning product mechanics the Series 7 already covered instead of focusing on valuation and suitability.</w:t>
      </w:r>
    </w:p>
    <w:p>
      <w:pPr>
        <w:spacing w:before="160"/>
      </w:pPr>
      <w:r>
        <w:rPr>
          <w:b/>
          <w:color w:val="14284B"/>
          <w:sz w:val="23"/>
        </w:rPr>
        <w:t>[ ] III. Client Investment Recommendations and Strategies (30%, 30 questions)</w:t>
      </w:r>
    </w:p>
    <w:p>
      <w:pPr>
        <w:pStyle w:val="ListBullet"/>
      </w:pPr>
      <w:r>
        <w:t>[ ] Client profile, portfolio theory, strategies and styles, taxation, retirement plans and ERISA, performance measurement.</w:t>
      </w:r>
    </w:p>
    <w:p>
      <w:r>
        <w:rPr>
          <w:i/>
          <w:sz w:val="18"/>
        </w:rPr>
        <w:t>Trap: Ignoring tax and retirement-plan material, which is dense and fact-heavy.</w:t>
      </w:r>
    </w:p>
    <w:p>
      <w:pPr>
        <w:spacing w:before="160"/>
      </w:pPr>
      <w:r>
        <w:rPr>
          <w:b/>
          <w:color w:val="14284B"/>
          <w:sz w:val="23"/>
        </w:rPr>
        <w:t>[ ] IV. Laws, Regulations and Guidelines, incl. Prohibition on Unethical Business Practices (45%, 45 questions)</w:t>
      </w:r>
    </w:p>
    <w:p>
      <w:pPr>
        <w:pStyle w:val="ListBullet"/>
      </w:pPr>
      <w:r>
        <w:t>[ ] Everything the Series 63 tests (agents and broker-dealers) plus adviser law: IA and IAR registration, custody, fiduciary duty, performance fees, communications and prohibited practices.</w:t>
      </w:r>
    </w:p>
    <w:p>
      <w:r>
        <w:rPr>
          <w:i/>
          <w:sz w:val="18"/>
        </w:rPr>
        <w:t>Trap: Under-studying the section that is 45% of the exam. It is the difference between the 66 and the 65.</w:t>
      </w:r>
    </w:p>
    <w:p>
      <w:r>
        <w:rPr>
          <w:i/>
          <w:sz w:val="18"/>
        </w:rPr>
        <w:t>Checked against the official outline on 2026-09-23. FINRA and NASAA do not endorse SeriesPrepKit.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SeriesPrepKit (seriesprepkit.com).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