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84B"/>
          <w:sz w:val="32"/>
        </w:rPr>
        <w:t>SERIES 63 OUTLINE CHECKLIST</w:t>
      </w:r>
    </w:p>
    <w:p>
      <w:r>
        <w:rPr>
          <w:i/>
        </w:rPr>
        <w:t>SeriesPrepKit - seriesprepkit.com</w:t>
      </w:r>
    </w:p>
    <w:p>
      <w:r>
        <w:t>Official outline: NASAA - Series 63 Test Specifications (effective June 12, 2023). 60 scored questions, 75 min, pass: 43 of 60 correct (about 72%).</w:t>
      </w:r>
    </w:p>
    <w:p>
      <w:pPr>
        <w:spacing w:before="160"/>
      </w:pPr>
      <w:r>
        <w:rPr>
          <w:b/>
          <w:color w:val="14284B"/>
          <w:sz w:val="23"/>
        </w:rPr>
        <w:t>[ ] I. Regulation of Investment Advisers (5%, 3 questions)</w:t>
      </w:r>
    </w:p>
    <w:p>
      <w:pPr>
        <w:pStyle w:val="ListBullet"/>
      </w:pPr>
      <w:r>
        <w:t>[ ] Who is an investment adviser under the Uniform Securities Act, and the exclusions (e.g., certain professionals whose advice is incidental).</w:t>
      </w:r>
    </w:p>
    <w:p>
      <w:r>
        <w:rPr>
          <w:i/>
          <w:sz w:val="18"/>
        </w:rPr>
        <w:t>Trap: Assuming everyone who talks about securities is an adviser; the exclusions are tested.</w:t>
      </w:r>
    </w:p>
    <w:p>
      <w:pPr>
        <w:spacing w:before="160"/>
      </w:pPr>
      <w:r>
        <w:rPr>
          <w:b/>
          <w:color w:val="14284B"/>
          <w:sz w:val="23"/>
        </w:rPr>
        <w:t>[ ] II. Regulation of Investment Adviser Representatives (5%, 3 questions)</w:t>
      </w:r>
    </w:p>
    <w:p>
      <w:pPr>
        <w:pStyle w:val="ListBullet"/>
      </w:pPr>
      <w:r>
        <w:t>[ ] Who is an IAR and which activities require registration.</w:t>
      </w:r>
    </w:p>
    <w:p>
      <w:r>
        <w:rPr>
          <w:i/>
          <w:sz w:val="18"/>
        </w:rPr>
        <w:t>Trap: Mixing IAR registration with IA (firm) registration.</w:t>
      </w:r>
    </w:p>
    <w:p>
      <w:pPr>
        <w:spacing w:before="160"/>
      </w:pPr>
      <w:r>
        <w:rPr>
          <w:b/>
          <w:color w:val="14284B"/>
          <w:sz w:val="23"/>
        </w:rPr>
        <w:t>[ ] III. Regulation of Broker-Dealers (12%, 7 questions)</w:t>
      </w:r>
    </w:p>
    <w:p>
      <w:pPr>
        <w:pStyle w:val="ListBullet"/>
      </w:pPr>
      <w:r>
        <w:t>[ ] Definition of a broker-dealer and who is excluded (e.g., agents, issuers, banks).</w:t>
      </w:r>
    </w:p>
    <w:p>
      <w:pPr>
        <w:pStyle w:val="ListBullet"/>
      </w:pPr>
      <w:r>
        <w:t>[ ] Registration and post-registration requirements; supervision of agents.</w:t>
      </w:r>
    </w:p>
    <w:p>
      <w:r>
        <w:rPr>
          <w:i/>
          <w:sz w:val="18"/>
        </w:rPr>
        <w:t>Trap: Forgetting that a broker-dealer with no place of business in a state may be excluded when dealing only with certain clients.</w:t>
      </w:r>
    </w:p>
    <w:p>
      <w:pPr>
        <w:spacing w:before="160"/>
      </w:pPr>
      <w:r>
        <w:rPr>
          <w:b/>
          <w:color w:val="14284B"/>
          <w:sz w:val="23"/>
        </w:rPr>
        <w:t>[ ] IV. Regulation of Agents of Broker-Dealers (13%, 8 questions)</w:t>
      </w:r>
    </w:p>
    <w:p>
      <w:pPr>
        <w:pStyle w:val="ListBullet"/>
      </w:pPr>
      <w:r>
        <w:t>[ ] Definition of an agent and the exclusions (e.g., representing an issuer in exempt transactions).</w:t>
      </w:r>
    </w:p>
    <w:p>
      <w:pPr>
        <w:pStyle w:val="ListBullet"/>
      </w:pPr>
      <w:r>
        <w:t>[ ] Registration, transfers and updating uniform forms.</w:t>
      </w:r>
    </w:p>
    <w:p>
      <w:r>
        <w:rPr>
          <w:i/>
          <w:sz w:val="18"/>
        </w:rPr>
        <w:t>Trap: Treating a clerical employee who takes no orders as an agent.</w:t>
      </w:r>
    </w:p>
    <w:p>
      <w:pPr>
        <w:spacing w:before="160"/>
      </w:pPr>
      <w:r>
        <w:rPr>
          <w:b/>
          <w:color w:val="14284B"/>
          <w:sz w:val="23"/>
        </w:rPr>
        <w:t>[ ] V. Regulation of Securities and Issuers (9%, 5 questions)</w:t>
      </w:r>
    </w:p>
    <w:p>
      <w:pPr>
        <w:pStyle w:val="ListBullet"/>
      </w:pPr>
      <w:r>
        <w:t>[ ] What is and is not a security; registration by qualification, coordination and notice filing.</w:t>
      </w:r>
    </w:p>
    <w:p>
      <w:pPr>
        <w:pStyle w:val="ListBullet"/>
      </w:pPr>
      <w:r>
        <w:t>[ ] Exempt securities vs. exempt transactions.</w:t>
      </w:r>
    </w:p>
    <w:p>
      <w:pPr>
        <w:pStyle w:val="ListBullet"/>
      </w:pPr>
      <w:r>
        <w:t>[ ] State antifraud and enforcement authority.</w:t>
      </w:r>
    </w:p>
    <w:p>
      <w:r>
        <w:rPr>
          <w:i/>
          <w:sz w:val="18"/>
        </w:rPr>
        <w:t>Trap: The most-tested confusion on the exam: exempt securities vs. exempt transactions. Antifraud rules apply to both.</w:t>
      </w:r>
    </w:p>
    <w:p>
      <w:pPr>
        <w:spacing w:before="160"/>
      </w:pPr>
      <w:r>
        <w:rPr>
          <w:b/>
          <w:color w:val="14284B"/>
          <w:sz w:val="23"/>
        </w:rPr>
        <w:t>[ ] VI. Remedies and Administrative Provisions (11%, 7 questions)</w:t>
      </w:r>
    </w:p>
    <w:p>
      <w:pPr>
        <w:pStyle w:val="ListBullet"/>
      </w:pPr>
      <w:r>
        <w:t>[ ] The Administrator's powers: investigations, subpoenas, stop orders, denials, suspensions and revocations.</w:t>
      </w:r>
    </w:p>
    <w:p>
      <w:pPr>
        <w:pStyle w:val="ListBullet"/>
      </w:pPr>
      <w:r>
        <w:t>[ ] Civil liability and criminal penalties.</w:t>
      </w:r>
    </w:p>
    <w:p>
      <w:r>
        <w:rPr>
          <w:i/>
          <w:sz w:val="18"/>
        </w:rPr>
        <w:t>Trap: Missing when a hearing is required before a final order.</w:t>
      </w:r>
    </w:p>
    <w:p>
      <w:pPr>
        <w:spacing w:before="160"/>
      </w:pPr>
      <w:r>
        <w:rPr>
          <w:b/>
          <w:color w:val="14284B"/>
          <w:sz w:val="23"/>
        </w:rPr>
        <w:t>[ ] VII. Communication with Customers and Prospects (20%, 12 questions)</w:t>
      </w:r>
    </w:p>
    <w:p>
      <w:pPr>
        <w:pStyle w:val="ListBullet"/>
      </w:pPr>
      <w:r>
        <w:t>[ ] Required product disclosures and prohibited representations about registration.</w:t>
      </w:r>
    </w:p>
    <w:p>
      <w:pPr>
        <w:pStyle w:val="ListBullet"/>
      </w:pPr>
      <w:r>
        <w:t>[ ] Performance guarantees are prohibited.</w:t>
      </w:r>
    </w:p>
    <w:p>
      <w:pPr>
        <w:pStyle w:val="ListBullet"/>
      </w:pPr>
      <w:r>
        <w:t>[ ] Customer agreements for new, margin and options accounts; social media, email and websites.</w:t>
      </w:r>
    </w:p>
    <w:p>
      <w:r>
        <w:rPr>
          <w:i/>
          <w:sz w:val="18"/>
        </w:rPr>
        <w:t>Trap: Believing that registration means the Administrator approved the security or the agent; saying so is prohibited.</w:t>
      </w:r>
    </w:p>
    <w:p>
      <w:pPr>
        <w:spacing w:before="160"/>
      </w:pPr>
      <w:r>
        <w:rPr>
          <w:b/>
          <w:color w:val="14284B"/>
          <w:sz w:val="23"/>
        </w:rPr>
        <w:t>[ ] VIII. Ethical Practices and Obligations (25%, 15 questions)</w:t>
      </w:r>
    </w:p>
    <w:p>
      <w:pPr>
        <w:pStyle w:val="ListBullet"/>
      </w:pPr>
      <w:r>
        <w:t>[ ] Compensation: fees, commissions, markups and disclosure.</w:t>
      </w:r>
    </w:p>
    <w:p>
      <w:pPr>
        <w:pStyle w:val="ListBullet"/>
      </w:pPr>
      <w:r>
        <w:t>[ ] Custody, discretion and trading authorization.</w:t>
      </w:r>
    </w:p>
    <w:p>
      <w:pPr>
        <w:pStyle w:val="ListBullet"/>
      </w:pPr>
      <w:r>
        <w:t>[ ] Conflicts of interest and other prohibited practices.</w:t>
      </w:r>
    </w:p>
    <w:p>
      <w:r>
        <w:rPr>
          <w:i/>
          <w:sz w:val="18"/>
        </w:rPr>
        <w:t>Trap: Treating discretion over time and price only as full discretion; it is not.</w:t>
      </w:r>
    </w:p>
    <w:p>
      <w:r>
        <w:rPr>
          <w:i/>
          <w:sz w:val="18"/>
        </w:rPr>
        <w:t>Checked against the official outline on 2026-09-23. FINRA and NASAA do not endorse SeriesPrepKit.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SeriesPrepKit (seriesprepkit.com).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